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ind w:firstLine="270"/>
            <w:jc w:val="center"/>
            <w:rPr>
              <w:rFonts w:ascii="Slackey" w:cs="Slackey" w:eastAsia="Slackey" w:hAnsi="Slackey"/>
              <w:sz w:val="36"/>
              <w:szCs w:val="36"/>
            </w:rPr>
          </w:pPr>
          <w:r w:rsidDel="00000000" w:rsidR="00000000" w:rsidRPr="00000000">
            <w:rPr>
              <w:rFonts w:ascii="Slackey" w:cs="Slackey" w:eastAsia="Slackey" w:hAnsi="Slackey"/>
              <w:sz w:val="36"/>
              <w:szCs w:val="36"/>
              <w:rtl w:val="0"/>
            </w:rPr>
            <w:t xml:space="preserve">Middle School Grade Supply List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ind w:firstLine="270"/>
            <w:jc w:val="center"/>
            <w:rPr>
              <w:rFonts w:ascii="Slackey" w:cs="Slackey" w:eastAsia="Slackey" w:hAnsi="Slackey"/>
              <w:sz w:val="36"/>
              <w:szCs w:val="36"/>
            </w:rPr>
          </w:pPr>
          <w:r w:rsidDel="00000000" w:rsidR="00000000" w:rsidRPr="00000000">
            <w:rPr>
              <w:rFonts w:ascii="Slackey" w:cs="Slackey" w:eastAsia="Slackey" w:hAnsi="Slackey"/>
              <w:sz w:val="36"/>
              <w:szCs w:val="36"/>
              <w:rtl w:val="0"/>
            </w:rPr>
            <w:t xml:space="preserve">2019-20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ind w:firstLine="270"/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ind w:firstLine="270"/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50.8108108108108"/>
        <w:gridCol w:w="3401.0810810810813"/>
        <w:gridCol w:w="4708.108108108107"/>
        <w:tblGridChange w:id="0">
          <w:tblGrid>
            <w:gridCol w:w="1250.8108108108108"/>
            <w:gridCol w:w="3401.0810810810813"/>
            <w:gridCol w:w="4708.108108108107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ind w:left="75" w:firstLine="0"/>
                  <w:rPr>
                    <w:b w:val="1"/>
                    <w:sz w:val="20"/>
                    <w:szCs w:val="20"/>
                    <w:shd w:fill="b7b7b7" w:val="clear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shd w:fill="b7b7b7" w:val="clear"/>
                    <w:rtl w:val="0"/>
                  </w:rPr>
                  <w:t xml:space="preserve">Quantity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ind w:left="-140" w:firstLine="410"/>
                  <w:rPr>
                    <w:b w:val="1"/>
                    <w:sz w:val="20"/>
                    <w:szCs w:val="20"/>
                    <w:shd w:fill="b7b7b7" w:val="clear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shd w:fill="b7b7b7" w:val="clear"/>
                    <w:rtl w:val="0"/>
                  </w:rPr>
                  <w:t xml:space="preserve">Supply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ind w:left="-140" w:firstLine="410"/>
                  <w:rPr>
                    <w:b w:val="1"/>
                    <w:sz w:val="20"/>
                    <w:szCs w:val="20"/>
                    <w:shd w:fill="b7b7b7" w:val="clear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shd w:fill="b7b7b7" w:val="clear"/>
                    <w:rtl w:val="0"/>
                  </w:rPr>
                  <w:t xml:space="preserve">Subject(s)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2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sturdy pocket folder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minor/ homework organizer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2”  3-ring binder w/side pockets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ALL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6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binder dividers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ALL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5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composition notebooks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ind w:left="285" w:firstLine="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Lang Arts, Math, Social Studies, Science Spanish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3-ring pencil case or pouch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ALL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Four Function Calculator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Math/Sci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3 boxes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pencils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ALL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Pack of Paper </w:t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(College or Wide Ruled)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ALL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Box of colored pencils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ALL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Markers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ALL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2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Pack of 5+ Glue Sticks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ALL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Disinfectant Wipes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ind w:left="-140" w:firstLine="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       Homeroom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3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boxes of tissues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ind w:left="-140" w:firstLine="410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Homeroom</w:t>
                </w:r>
              </w:p>
            </w:sdtContent>
          </w:sdt>
        </w:tc>
      </w:tr>
    </w:tbl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 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spacing w:line="276" w:lineRule="auto"/>
            <w:ind w:firstLine="270"/>
            <w:jc w:val="center"/>
            <w:rPr>
              <w:rFonts w:ascii="Slackey" w:cs="Slackey" w:eastAsia="Slackey" w:hAnsi="Slackey"/>
              <w:sz w:val="36"/>
              <w:szCs w:val="36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Slackey" w:cs="Slackey" w:eastAsia="Slackey" w:hAnsi="Slackey"/>
              <w:sz w:val="36"/>
              <w:szCs w:val="36"/>
              <w:rtl w:val="0"/>
            </w:rPr>
            <w:t xml:space="preserve">Lista de suministros de grados intermedios</w:t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spacing w:line="276" w:lineRule="auto"/>
            <w:ind w:firstLine="270"/>
            <w:jc w:val="center"/>
            <w:rPr>
              <w:rFonts w:ascii="Slackey" w:cs="Slackey" w:eastAsia="Slackey" w:hAnsi="Slackey"/>
              <w:sz w:val="36"/>
              <w:szCs w:val="36"/>
            </w:rPr>
          </w:pPr>
          <w:r w:rsidDel="00000000" w:rsidR="00000000" w:rsidRPr="00000000">
            <w:rPr>
              <w:rFonts w:ascii="Slackey" w:cs="Slackey" w:eastAsia="Slackey" w:hAnsi="Slackey"/>
              <w:sz w:val="36"/>
              <w:szCs w:val="36"/>
              <w:rtl w:val="0"/>
            </w:rPr>
            <w:t xml:space="preserve">2019-20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spacing w:line="276" w:lineRule="auto"/>
            <w:ind w:firstLine="270"/>
            <w:jc w:val="center"/>
            <w:rPr>
              <w:rFonts w:ascii="Slackey" w:cs="Slackey" w:eastAsia="Slackey" w:hAnsi="Slackey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50"/>
        <w:gridCol w:w="3401"/>
        <w:gridCol w:w="4709"/>
        <w:tblGridChange w:id="0">
          <w:tblGrid>
            <w:gridCol w:w="1250"/>
            <w:gridCol w:w="3401"/>
            <w:gridCol w:w="4709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spacing w:line="276" w:lineRule="auto"/>
                  <w:ind w:left="75"/>
                  <w:rPr>
                    <w:b w:val="1"/>
                    <w:sz w:val="20"/>
                    <w:szCs w:val="20"/>
                    <w:shd w:fill="b7b7b7" w:val="clear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shd w:fill="b7b7b7" w:val="clear"/>
                    <w:rtl w:val="0"/>
                  </w:rPr>
                  <w:t xml:space="preserve">Cantidad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spacing w:line="276" w:lineRule="auto"/>
                  <w:ind w:left="-140" w:firstLine="410"/>
                  <w:rPr>
                    <w:b w:val="1"/>
                    <w:sz w:val="20"/>
                    <w:szCs w:val="20"/>
                    <w:shd w:fill="b7b7b7" w:val="clear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shd w:fill="b7b7b7" w:val="clear"/>
                    <w:rtl w:val="0"/>
                  </w:rPr>
                  <w:t xml:space="preserve">Suministrar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spacing w:line="276" w:lineRule="auto"/>
                  <w:rPr>
                    <w:b w:val="1"/>
                    <w:sz w:val="20"/>
                    <w:szCs w:val="20"/>
                    <w:shd w:fill="b7b7b7" w:val="clear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shd w:fill="b7b7b7" w:val="clear"/>
                    <w:rtl w:val="0"/>
                  </w:rPr>
                  <w:t xml:space="preserve">Clases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2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Carpeta de bolsillo resistente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Organizador de tareas menores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Carpeta de anillas de 2” con bolsillos laterales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Todas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6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Separadores de carpeta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Todas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5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Cuadernos de composición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spacing w:line="276" w:lineRule="auto"/>
                  <w:ind w:left="285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Artes de Lenguaje, Matemática, ,Estudios Sociales, Ciencia, Español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Estuche de lápices de 3 anillos o sin anillos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Todas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spacing w:line="276" w:lineRule="auto"/>
                  <w:ind w:left="45" w:firstLine="27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3 paquetes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Lápices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Todas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Paquete de lápices de colores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Todas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Paquete de papel</w:t>
                </w:r>
              </w:p>
            </w:sdtContent>
          </w:sdt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  <w:t xml:space="preserve">(College o Wide Ruled)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Todas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Marcadores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Todas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2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Paquete de 5 o más barras de pegamento</w:t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Todas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Toallitas desinfectantes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Salón Principal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5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Barras de pega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Todas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3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Caja de kleenex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spacing w:line="276" w:lineRule="auto"/>
                  <w:ind w:left="-140" w:firstLine="410"/>
                  <w:jc w:val="center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Salón Principal</w:t>
                </w:r>
              </w:p>
            </w:sdtContent>
          </w:sdt>
        </w:tc>
      </w:tr>
    </w:tbl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spacing w:line="276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 </w:t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spacing w:line="276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spacing w:line="276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spacing w:line="276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spacing w:line="276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spacing w:line="276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lacke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up/XEc9gNBH1o/hWynR3Nt/vw==">AMUW2mUJjUKk48x8/PxGylpy9hIdN+xmNzDnmEx6MA24IVBzuq276TQJtPvs6KzBjUUY737wKL7UpF66qZrD9wMgAu+4Oem4VN+r6+GCkFkjCVDcMRT7/2sw5H4lNcSMKqw64/E2hgSO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